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>Processo: 59550.00</w:t>
      </w:r>
      <w:r w:rsidR="00C71267">
        <w:rPr>
          <w:bCs/>
          <w:sz w:val="24"/>
        </w:rPr>
        <w:t>0</w:t>
      </w:r>
      <w:r w:rsidR="00172F23">
        <w:rPr>
          <w:bCs/>
          <w:sz w:val="24"/>
        </w:rPr>
        <w:t>212/2023-16</w:t>
      </w:r>
      <w:r w:rsidRPr="000C4562">
        <w:rPr>
          <w:bCs/>
          <w:sz w:val="24"/>
        </w:rPr>
        <w:t>-e</w:t>
      </w:r>
    </w:p>
    <w:p w:rsidR="00FC4138" w:rsidRPr="000C4562" w:rsidRDefault="00FC4138" w:rsidP="00A21ACF">
      <w:pPr>
        <w:suppressAutoHyphens w:val="0"/>
        <w:rPr>
          <w:b/>
          <w:bCs/>
          <w:sz w:val="24"/>
        </w:rPr>
      </w:pPr>
    </w:p>
    <w:p w:rsidR="000324D2" w:rsidRPr="000324D2" w:rsidRDefault="00A21ACF" w:rsidP="000324D2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Objeto: </w:t>
      </w:r>
      <w:r w:rsidR="00172F23" w:rsidRPr="00172F23">
        <w:rPr>
          <w:bCs/>
          <w:sz w:val="24"/>
        </w:rPr>
        <w:t>Contratação de obras e serviços de engenharia de reforma da Subestação da EB-aspersão (EB-a2) do Perímetro Público de Irrigação Boacica, localizada no município de Igreja Nova, no estado de Alagoas, com vistas a modernização e adequação dessas instalações.</w:t>
      </w:r>
    </w:p>
    <w:p w:rsidR="000324D2" w:rsidRPr="000324D2" w:rsidRDefault="000324D2" w:rsidP="000324D2">
      <w:pPr>
        <w:suppressAutoHyphens w:val="0"/>
        <w:rPr>
          <w:bCs/>
          <w:sz w:val="24"/>
        </w:rPr>
      </w:pPr>
    </w:p>
    <w:p w:rsidR="00A21ACF" w:rsidRPr="000C4562" w:rsidRDefault="000324D2" w:rsidP="00A21ACF">
      <w:pPr>
        <w:suppressAutoHyphens w:val="0"/>
        <w:rPr>
          <w:bCs/>
          <w:sz w:val="24"/>
        </w:rPr>
      </w:pPr>
      <w:r w:rsidRPr="000324D2">
        <w:rPr>
          <w:bCs/>
          <w:sz w:val="24"/>
        </w:rPr>
        <w:t xml:space="preserve">Valor Estimado: R$ </w:t>
      </w:r>
      <w:r w:rsidR="00172F23">
        <w:rPr>
          <w:bCs/>
          <w:sz w:val="24"/>
        </w:rPr>
        <w:t>529.832,17</w:t>
      </w:r>
      <w:bookmarkStart w:id="0" w:name="_GoBack"/>
      <w:bookmarkEnd w:id="0"/>
      <w:r w:rsidRPr="000324D2">
        <w:rPr>
          <w:bCs/>
          <w:sz w:val="24"/>
        </w:rPr>
        <w:t>.</w:t>
      </w:r>
    </w:p>
    <w:p w:rsidR="00A21ACF" w:rsidRPr="000C4562" w:rsidRDefault="00A21ACF" w:rsidP="00A21ACF">
      <w:pPr>
        <w:suppressAutoHyphens w:val="0"/>
        <w:rPr>
          <w:b/>
          <w:bCs/>
          <w:sz w:val="24"/>
        </w:rPr>
      </w:pPr>
    </w:p>
    <w:p w:rsidR="00FC4138" w:rsidRPr="000C4562" w:rsidRDefault="00FC4138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Justificativas. </w:t>
      </w:r>
      <w:r w:rsidR="00396990" w:rsidRPr="000C4562">
        <w:rPr>
          <w:bCs/>
          <w:sz w:val="24"/>
        </w:rPr>
        <w:t xml:space="preserve">CF, Art. 37, XXI. Lei nº 13.303/2016, Art. 58, II. </w:t>
      </w:r>
      <w:r w:rsidRPr="000C4562">
        <w:rPr>
          <w:bCs/>
          <w:sz w:val="24"/>
        </w:rPr>
        <w:t>Súmula nº 289 - TCU</w:t>
      </w:r>
    </w:p>
    <w:p w:rsidR="00A21ACF" w:rsidRPr="000C4562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0C4562">
        <w:rPr>
          <w:bCs/>
          <w:sz w:val="24"/>
        </w:rPr>
        <w:t>Capacidade Econômica e Financeira</w:t>
      </w:r>
    </w:p>
    <w:p w:rsidR="00A21ACF" w:rsidRPr="000C4562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>Capital Social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0C4562" w:rsidRDefault="00A21ACF" w:rsidP="00A21ACF">
      <w:pPr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 xml:space="preserve"> Índices econômicos.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A21ACF">
      <w:pPr>
        <w:spacing w:line="360" w:lineRule="auto"/>
        <w:rPr>
          <w:sz w:val="24"/>
        </w:rPr>
      </w:pPr>
      <w:r w:rsidRPr="000C4562">
        <w:rPr>
          <w:sz w:val="24"/>
        </w:rPr>
        <w:t xml:space="preserve"> </w:t>
      </w:r>
      <w:r w:rsidRPr="000C4562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0C4562">
        <w:rPr>
          <w:sz w:val="24"/>
        </w:rPr>
        <w:t xml:space="preserve">a </w:t>
      </w:r>
      <w:r w:rsidRPr="000C4562">
        <w:rPr>
          <w:sz w:val="24"/>
        </w:rPr>
        <w:t>capacidade econômica e financeira.</w:t>
      </w:r>
    </w:p>
    <w:p w:rsidR="00A21ACF" w:rsidRPr="000C4562" w:rsidRDefault="00A21ACF" w:rsidP="00396990">
      <w:pPr>
        <w:spacing w:line="360" w:lineRule="auto"/>
        <w:ind w:firstLine="708"/>
        <w:rPr>
          <w:sz w:val="24"/>
        </w:rPr>
      </w:pPr>
      <w:r w:rsidRPr="000C4562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ind w:left="2268"/>
        <w:rPr>
          <w:sz w:val="24"/>
        </w:rPr>
      </w:pPr>
      <w:r w:rsidRPr="000C4562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É prerrogativa da administração, e via de regra,</w:t>
      </w:r>
      <w:r w:rsidR="00396990" w:rsidRPr="000C4562">
        <w:rPr>
          <w:sz w:val="24"/>
        </w:rPr>
        <w:t xml:space="preserve"> seu</w:t>
      </w:r>
      <w:r w:rsidRPr="000C4562">
        <w:rPr>
          <w:sz w:val="24"/>
        </w:rPr>
        <w:t xml:space="preserve"> dever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aferir objetivamente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 capacidade do futuro contratado, não para construir um muro inútil de restrições comprometedo</w:t>
      </w:r>
      <w:r w:rsidR="00396990" w:rsidRPr="000C4562">
        <w:rPr>
          <w:sz w:val="24"/>
        </w:rPr>
        <w:t>ras</w:t>
      </w:r>
      <w:r w:rsidRPr="000C4562">
        <w:rPr>
          <w:sz w:val="24"/>
        </w:rPr>
        <w:t xml:space="preserve"> </w:t>
      </w:r>
      <w:r w:rsidR="00396990" w:rsidRPr="000C4562">
        <w:rPr>
          <w:sz w:val="24"/>
        </w:rPr>
        <w:t>d</w:t>
      </w:r>
      <w:r w:rsidRPr="000C4562">
        <w:rPr>
          <w:sz w:val="24"/>
        </w:rPr>
        <w:t>o caráter competitivo da licitação, mas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0C4562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0C4562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</w:t>
      </w:r>
      <w:r w:rsidRPr="000C4562">
        <w:rPr>
          <w:sz w:val="24"/>
        </w:rPr>
        <w:lastRenderedPageBreak/>
        <w:t>como é o caso do índice de solvência geral. O cociente de cada índice deve ser pelo menos um. O ideal é que seja superior a um, o que demonstra ter capacidade plena de cumprir os compromissos.</w:t>
      </w:r>
    </w:p>
    <w:p w:rsidR="00A21ACF" w:rsidRPr="000C4562" w:rsidRDefault="00A21ACF" w:rsidP="00A21ACF">
      <w:pPr>
        <w:spacing w:line="360" w:lineRule="auto"/>
        <w:rPr>
          <w:color w:val="538135"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0C4562">
        <w:rPr>
          <w:sz w:val="24"/>
        </w:rPr>
        <w:t>E</w:t>
      </w:r>
      <w:r w:rsidRPr="000C4562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Solvência Geral. É a capacidade de uma empresa de honrar todos os seus compromissos financeiros a curto e longo prazo</w:t>
      </w:r>
      <w:r w:rsidR="001D6AD7" w:rsidRPr="000C4562">
        <w:rPr>
          <w:sz w:val="24"/>
        </w:rPr>
        <w:t>.</w:t>
      </w:r>
      <w:r w:rsidRPr="000C4562">
        <w:rPr>
          <w:sz w:val="24"/>
        </w:rPr>
        <w:t xml:space="preserve"> </w:t>
      </w:r>
      <w:r w:rsidR="001D6AD7" w:rsidRPr="000C4562">
        <w:rPr>
          <w:sz w:val="24"/>
        </w:rPr>
        <w:t>I</w:t>
      </w:r>
      <w:r w:rsidRPr="000C4562">
        <w:rPr>
          <w:sz w:val="24"/>
        </w:rPr>
        <w:t xml:space="preserve">dentifica a segurança apresentada, para pagar todos </w:t>
      </w:r>
      <w:r w:rsidR="001D6AD7" w:rsidRPr="000C4562">
        <w:rPr>
          <w:sz w:val="24"/>
        </w:rPr>
        <w:t xml:space="preserve">os </w:t>
      </w:r>
      <w:r w:rsidRPr="000C4562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0C4562" w:rsidRDefault="00A21ACF" w:rsidP="00A21ACF">
      <w:pPr>
        <w:rPr>
          <w:color w:val="538135"/>
          <w:sz w:val="24"/>
        </w:rPr>
      </w:pP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As características peculiares ao objeto ora trata</w:t>
      </w:r>
      <w:r w:rsidR="000C4562" w:rsidRPr="000C4562">
        <w:rPr>
          <w:sz w:val="24"/>
        </w:rPr>
        <w:t>do</w:t>
      </w:r>
      <w:r w:rsidRPr="000C4562">
        <w:rPr>
          <w:sz w:val="24"/>
        </w:rPr>
        <w:t>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0C4562">
        <w:rPr>
          <w:sz w:val="24"/>
        </w:rPr>
        <w:t xml:space="preserve">do capital social no </w:t>
      </w:r>
      <w:r w:rsidR="001D6AD7" w:rsidRPr="000C4562">
        <w:rPr>
          <w:sz w:val="24"/>
        </w:rPr>
        <w:lastRenderedPageBreak/>
        <w:t>patamar posto</w:t>
      </w:r>
      <w:r w:rsidRPr="000C4562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0C4562" w:rsidRDefault="00554924" w:rsidP="00554924">
      <w:pPr>
        <w:rPr>
          <w:b/>
          <w:bCs/>
          <w:sz w:val="24"/>
          <w:u w:val="single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b/>
          <w:bCs/>
          <w:sz w:val="24"/>
          <w:u w:val="single"/>
        </w:rPr>
        <w:t>Intervalo mínimo entre lances:</w:t>
      </w:r>
      <w:r w:rsidRPr="000C4562">
        <w:rPr>
          <w:sz w:val="24"/>
        </w:rPr>
        <w:t xml:space="preserve">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0C4562">
        <w:rPr>
          <w:sz w:val="24"/>
        </w:rPr>
        <w:t>/percentual</w:t>
      </w:r>
      <w:r w:rsidRPr="000C4562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</w:p>
    <w:p w:rsidR="00DA545D" w:rsidRPr="000C4562" w:rsidRDefault="00DA545D" w:rsidP="003D41FE">
      <w:pPr>
        <w:spacing w:line="360" w:lineRule="auto"/>
        <w:ind w:firstLine="851"/>
        <w:rPr>
          <w:sz w:val="24"/>
        </w:rPr>
      </w:pP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Manoel da Costa Santos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Chefe da SL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</w:p>
    <w:p w:rsidR="00A026A4" w:rsidRPr="000C4562" w:rsidRDefault="00A026A4">
      <w:pPr>
        <w:rPr>
          <w:sz w:val="24"/>
        </w:rPr>
      </w:pPr>
    </w:p>
    <w:sectPr w:rsidR="00A026A4" w:rsidRPr="000C456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B8D" w:rsidRDefault="004C2B8D" w:rsidP="00A21ACF">
      <w:r>
        <w:separator/>
      </w:r>
    </w:p>
  </w:endnote>
  <w:endnote w:type="continuationSeparator" w:id="0">
    <w:p w:rsidR="004C2B8D" w:rsidRDefault="004C2B8D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B8D" w:rsidRDefault="004C2B8D" w:rsidP="00A21ACF">
      <w:r>
        <w:separator/>
      </w:r>
    </w:p>
  </w:footnote>
  <w:footnote w:type="continuationSeparator" w:id="0">
    <w:p w:rsidR="004C2B8D" w:rsidRDefault="004C2B8D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324D2"/>
    <w:rsid w:val="00047BC5"/>
    <w:rsid w:val="000C4562"/>
    <w:rsid w:val="00161E15"/>
    <w:rsid w:val="00172F23"/>
    <w:rsid w:val="001A3431"/>
    <w:rsid w:val="001D6AD7"/>
    <w:rsid w:val="00233AA7"/>
    <w:rsid w:val="003469D2"/>
    <w:rsid w:val="00396990"/>
    <w:rsid w:val="003A1FE1"/>
    <w:rsid w:val="003D41FE"/>
    <w:rsid w:val="004162FA"/>
    <w:rsid w:val="0044542F"/>
    <w:rsid w:val="00466F70"/>
    <w:rsid w:val="004746FC"/>
    <w:rsid w:val="004C2B8D"/>
    <w:rsid w:val="00554924"/>
    <w:rsid w:val="00572154"/>
    <w:rsid w:val="005958B1"/>
    <w:rsid w:val="006921F3"/>
    <w:rsid w:val="00836D97"/>
    <w:rsid w:val="00842A96"/>
    <w:rsid w:val="00856C16"/>
    <w:rsid w:val="008C7211"/>
    <w:rsid w:val="00A026A4"/>
    <w:rsid w:val="00A21ACF"/>
    <w:rsid w:val="00AE798C"/>
    <w:rsid w:val="00B43C90"/>
    <w:rsid w:val="00C71267"/>
    <w:rsid w:val="00CE4B81"/>
    <w:rsid w:val="00D30F11"/>
    <w:rsid w:val="00DA545D"/>
    <w:rsid w:val="00DD43A5"/>
    <w:rsid w:val="00EF78B0"/>
    <w:rsid w:val="00F33800"/>
    <w:rsid w:val="00F437AE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1187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23</cp:revision>
  <cp:lastPrinted>2024-10-21T13:23:00Z</cp:lastPrinted>
  <dcterms:created xsi:type="dcterms:W3CDTF">2024-07-26T10:41:00Z</dcterms:created>
  <dcterms:modified xsi:type="dcterms:W3CDTF">2025-10-28T14:37:00Z</dcterms:modified>
</cp:coreProperties>
</file>